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19648" w14:textId="77777777" w:rsidR="00C522EF" w:rsidRDefault="00E53BC5" w:rsidP="00E53BC5">
      <w:pPr>
        <w:jc w:val="both"/>
        <w:rPr>
          <w:rFonts w:ascii="Arial" w:hAnsi="Arial" w:cs="Arial"/>
          <w:b/>
          <w:color w:val="25ADA3"/>
        </w:rPr>
      </w:pPr>
      <w:r w:rsidRPr="001C4FE4">
        <w:rPr>
          <w:rFonts w:ascii="Arial" w:hAnsi="Arial" w:cs="Arial"/>
          <w:noProof/>
          <w:sz w:val="16"/>
          <w:lang w:eastAsia="en-GB"/>
        </w:rPr>
        <w:drawing>
          <wp:anchor distT="0" distB="0" distL="114300" distR="114300" simplePos="0" relativeHeight="251659264" behindDoc="0" locked="0" layoutInCell="1" allowOverlap="1" wp14:anchorId="1B24BA7E" wp14:editId="6B132CDE">
            <wp:simplePos x="0" y="0"/>
            <wp:positionH relativeFrom="margin">
              <wp:posOffset>1926590</wp:posOffset>
            </wp:positionH>
            <wp:positionV relativeFrom="paragraph">
              <wp:posOffset>-894715</wp:posOffset>
            </wp:positionV>
            <wp:extent cx="1871980" cy="1247775"/>
            <wp:effectExtent l="0" t="0" r="0" b="9525"/>
            <wp:wrapNone/>
            <wp:docPr id="6" name="Picture 6" descr="Image result for gamingmal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gamingmalt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9F2870" w14:textId="77777777" w:rsidR="00C522EF" w:rsidRDefault="00C522EF" w:rsidP="00E53BC5">
      <w:pPr>
        <w:pStyle w:val="BodyText"/>
        <w:jc w:val="both"/>
        <w:rPr>
          <w:rFonts w:ascii="Arial" w:hAnsi="Arial" w:cs="Arial"/>
          <w:sz w:val="16"/>
        </w:rPr>
      </w:pPr>
      <w:r w:rsidRPr="001C4FE4">
        <w:rPr>
          <w:rFonts w:ascii="Arial" w:hAnsi="Arial" w:cs="Arial"/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AD2A39" wp14:editId="6339A3FF">
                <wp:simplePos x="0" y="0"/>
                <wp:positionH relativeFrom="page">
                  <wp:posOffset>-51435</wp:posOffset>
                </wp:positionH>
                <wp:positionV relativeFrom="paragraph">
                  <wp:posOffset>28938</wp:posOffset>
                </wp:positionV>
                <wp:extent cx="8093075" cy="0"/>
                <wp:effectExtent l="0" t="0" r="222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3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FF33A3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4.05pt,2.3pt" to="633.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cCH5wEAACUEAAAOAAAAZHJzL2Uyb0RvYy54bWysU0tvEzEQviPxHyzfyW6KCmGVTQ+pyoVH&#10;RKF3x49dC9tj2W6y+feM7WSpoEgIcbHseXwz3zfj9c1kDTnIEDW4ni4XLSXScRDaDT399vXu1YqS&#10;mJgTzICTPT3JSG82L1+sj76TVzCCETIQBHGxO/qejin5rmkiH6VlcQFeOnQqCJYlfIahEYEdEd2a&#10;5qpt3zRHCMIH4DJGtN5WJ90UfKUkT5+VijIR01PsLZUzlHOfz2azZt0QmB81P7fB/qELy7TDojPU&#10;LUuMPAb9G5TVPEAElRYcbANKaS4LB2SzbH9hcz8yLwsXFCf6Wab4/2D5p8MuEC1wdpQ4ZnFE9ykw&#10;PYyJbME5FBACWWadjj52GL51u3B+Rb8LmfSkgiXKaP+QYbIFiZGpqHyaVZZTIhyNq/bd6/btNSX8&#10;4msqRE70Iab3EizJl54a7bIArGOHDzFhWQy9hGSzcfmMYLS408aUR14duTWBHBgOfT/Ujsyj/Qii&#10;2lbXbVtGj2hl03J4wX6ChL6M3mTalWi5pZORtfIXqVA4JFQLzEC1hvheRCsoGJlTFHY4J7WF1h+T&#10;zrE5TZY1/tvEObpUBJfmRKsdhOeqpunSqqrxF9aVa6a9B3EqYy9y4C4Wtc7/Ji/703dJ//m7Nz8A&#10;AAD//wMAUEsDBBQABgAIAAAAIQDGWxSw2QAAAAcBAAAPAAAAZHJzL2Rvd25yZXYueG1sTI7LTsMw&#10;EEX3SPyDNZXYtU5KsaoQp6qQWCJE6Ae48eRB43GI3Sb9e6ZsYHkfuvfku9n14oJj6DxpSFcJCKTK&#10;244aDYfP1+UWRIiGrOk9oYYrBtgV93e5yayf6AMvZWwEj1DIjIY2xiGTMlQtOhNWfkDirPajM5Hl&#10;2Eg7monHXS/XSaKkMx3xQ2sGfGmxOpVnx7/vcnorSZWPLvnep19X+VS7WuuHxbx/BhFxjn9luOEz&#10;OhTMdPRnskH0GpbblJsaNgrELV4rtQFx/DVkkcv//MUPAAAA//8DAFBLAQItABQABgAIAAAAIQC2&#10;gziS/gAAAOEBAAATAAAAAAAAAAAAAAAAAAAAAABbQ29udGVudF9UeXBlc10ueG1sUEsBAi0AFAAG&#10;AAgAAAAhADj9If/WAAAAlAEAAAsAAAAAAAAAAAAAAAAALwEAAF9yZWxzLy5yZWxzUEsBAi0AFAAG&#10;AAgAAAAhAJaRwIfnAQAAJQQAAA4AAAAAAAAAAAAAAAAALgIAAGRycy9lMm9Eb2MueG1sUEsBAi0A&#10;FAAGAAgAAAAhAMZbFLDZAAAABwEAAA8AAAAAAAAAAAAAAAAAQQQAAGRycy9kb3ducmV2LnhtbFBL&#10;BQYAAAAABAAEAPMAAABHBQAAAAA=&#10;" strokecolor="#d8d8d8 [2732]" strokeweight=".5pt">
                <v:stroke joinstyle="miter"/>
                <w10:wrap anchorx="page"/>
              </v:line>
            </w:pict>
          </mc:Fallback>
        </mc:AlternateContent>
      </w:r>
    </w:p>
    <w:p w14:paraId="3EDF3A30" w14:textId="77777777" w:rsidR="00C522EF" w:rsidRDefault="00C522EF" w:rsidP="00E53BC5">
      <w:pPr>
        <w:pStyle w:val="BodyText"/>
        <w:jc w:val="both"/>
        <w:rPr>
          <w:rFonts w:ascii="Arial" w:hAnsi="Arial" w:cs="Arial"/>
          <w:sz w:val="16"/>
        </w:rPr>
      </w:pPr>
    </w:p>
    <w:p w14:paraId="14C813B0" w14:textId="77777777" w:rsidR="00DB0B75" w:rsidRPr="00C522EF" w:rsidRDefault="00C522EF" w:rsidP="00E53BC5">
      <w:pPr>
        <w:pStyle w:val="BodyText"/>
        <w:jc w:val="both"/>
        <w:rPr>
          <w:rFonts w:ascii="Arial" w:hAnsi="Arial" w:cs="Arial"/>
          <w:b/>
          <w:color w:val="25ADA3"/>
        </w:rPr>
      </w:pPr>
      <w:r>
        <w:rPr>
          <w:rFonts w:ascii="Arial" w:hAnsi="Arial" w:cs="Arial"/>
          <w:b/>
          <w:noProof/>
          <w:color w:val="25ADA3"/>
          <w:sz w:val="28"/>
          <w:lang w:val="en-GB" w:eastAsia="en-GB"/>
        </w:rPr>
        <w:t>FACT SHEET</w:t>
      </w:r>
    </w:p>
    <w:p w14:paraId="5AA80F04" w14:textId="77777777" w:rsidR="006D43E7" w:rsidRPr="00C522EF" w:rsidRDefault="006D43E7" w:rsidP="00E53BC5">
      <w:pPr>
        <w:jc w:val="both"/>
        <w:rPr>
          <w:rFonts w:ascii="Arial" w:hAnsi="Arial" w:cs="Arial"/>
        </w:rPr>
      </w:pPr>
    </w:p>
    <w:p w14:paraId="7C55029D" w14:textId="77777777" w:rsidR="006D43E7" w:rsidRPr="00C522EF" w:rsidRDefault="006D43E7" w:rsidP="00E53BC5">
      <w:pPr>
        <w:jc w:val="both"/>
        <w:rPr>
          <w:rFonts w:ascii="Arial" w:hAnsi="Arial" w:cs="Arial"/>
        </w:rPr>
      </w:pPr>
      <w:r w:rsidRPr="00C522EF">
        <w:rPr>
          <w:rFonts w:ascii="Arial" w:hAnsi="Arial" w:cs="Arial"/>
        </w:rPr>
        <w:t xml:space="preserve">The Gaming Malta Student Placement </w:t>
      </w:r>
      <w:r w:rsidR="00EB6AF5" w:rsidRPr="00C522EF">
        <w:rPr>
          <w:rFonts w:ascii="Arial" w:hAnsi="Arial" w:cs="Arial"/>
        </w:rPr>
        <w:t xml:space="preserve">Programme is a new initiative aimed at targeting the </w:t>
      </w:r>
      <w:r w:rsidR="000A3E7C" w:rsidRPr="00C522EF">
        <w:rPr>
          <w:rFonts w:ascii="Arial" w:hAnsi="Arial" w:cs="Arial"/>
        </w:rPr>
        <w:t xml:space="preserve">existing </w:t>
      </w:r>
      <w:r w:rsidR="00EB6AF5" w:rsidRPr="00C522EF">
        <w:rPr>
          <w:rFonts w:ascii="Arial" w:hAnsi="Arial" w:cs="Arial"/>
        </w:rPr>
        <w:t xml:space="preserve">skills gap in the Gaming Industry. It is a </w:t>
      </w:r>
      <w:r w:rsidR="000A3E7C" w:rsidRPr="00C522EF">
        <w:rPr>
          <w:rFonts w:ascii="Arial" w:hAnsi="Arial" w:cs="Arial"/>
        </w:rPr>
        <w:t xml:space="preserve">mutually beneficial </w:t>
      </w:r>
      <w:r w:rsidR="00EB6AF5" w:rsidRPr="00C522EF">
        <w:rPr>
          <w:rFonts w:ascii="Arial" w:hAnsi="Arial" w:cs="Arial"/>
        </w:rPr>
        <w:t>progr</w:t>
      </w:r>
      <w:r w:rsidR="000A3E7C" w:rsidRPr="00C522EF">
        <w:rPr>
          <w:rFonts w:ascii="Arial" w:hAnsi="Arial" w:cs="Arial"/>
        </w:rPr>
        <w:t>amme for</w:t>
      </w:r>
      <w:r w:rsidR="00EB6AF5" w:rsidRPr="00C522EF">
        <w:rPr>
          <w:rFonts w:ascii="Arial" w:hAnsi="Arial" w:cs="Arial"/>
        </w:rPr>
        <w:t xml:space="preserve"> </w:t>
      </w:r>
      <w:r w:rsidR="000A3E7C" w:rsidRPr="00C522EF">
        <w:rPr>
          <w:rFonts w:ascii="Arial" w:hAnsi="Arial" w:cs="Arial"/>
        </w:rPr>
        <w:t xml:space="preserve">both </w:t>
      </w:r>
      <w:r w:rsidR="00EB6AF5" w:rsidRPr="00C522EF">
        <w:rPr>
          <w:rFonts w:ascii="Arial" w:hAnsi="Arial" w:cs="Arial"/>
        </w:rPr>
        <w:t>students and employers</w:t>
      </w:r>
      <w:r w:rsidR="000A3E7C" w:rsidRPr="00C522EF">
        <w:rPr>
          <w:rFonts w:ascii="Arial" w:hAnsi="Arial" w:cs="Arial"/>
        </w:rPr>
        <w:t xml:space="preserve"> alike</w:t>
      </w:r>
      <w:r w:rsidR="00EB6AF5" w:rsidRPr="00C522EF">
        <w:rPr>
          <w:rFonts w:ascii="Arial" w:hAnsi="Arial" w:cs="Arial"/>
        </w:rPr>
        <w:t>.</w:t>
      </w:r>
    </w:p>
    <w:p w14:paraId="64522C08" w14:textId="4922F538" w:rsidR="00EB6AF5" w:rsidRPr="00C522EF" w:rsidRDefault="00EB6AF5" w:rsidP="00E53BC5">
      <w:pPr>
        <w:jc w:val="both"/>
        <w:rPr>
          <w:rFonts w:ascii="Arial" w:hAnsi="Arial" w:cs="Arial"/>
        </w:rPr>
      </w:pPr>
      <w:r w:rsidRPr="00C522EF">
        <w:rPr>
          <w:rFonts w:ascii="Arial" w:hAnsi="Arial" w:cs="Arial"/>
        </w:rPr>
        <w:t>It gives emplo</w:t>
      </w:r>
      <w:r w:rsidR="000A3E7C" w:rsidRPr="00C522EF">
        <w:rPr>
          <w:rFonts w:ascii="Arial" w:hAnsi="Arial" w:cs="Arial"/>
        </w:rPr>
        <w:t xml:space="preserve">yers the opportunity to engage young students, leading to </w:t>
      </w:r>
      <w:r w:rsidRPr="00C522EF">
        <w:rPr>
          <w:rFonts w:ascii="Arial" w:hAnsi="Arial" w:cs="Arial"/>
        </w:rPr>
        <w:t>a fresh influx of energy, en</w:t>
      </w:r>
      <w:r w:rsidR="000A3E7C" w:rsidRPr="00C522EF">
        <w:rPr>
          <w:rFonts w:ascii="Arial" w:hAnsi="Arial" w:cs="Arial"/>
        </w:rPr>
        <w:t xml:space="preserve">thusiasm and creativity </w:t>
      </w:r>
      <w:r w:rsidR="00AC17BD">
        <w:rPr>
          <w:rFonts w:ascii="Arial" w:hAnsi="Arial" w:cs="Arial"/>
        </w:rPr>
        <w:t>into</w:t>
      </w:r>
      <w:r w:rsidR="00AC17BD" w:rsidRPr="00C522EF">
        <w:rPr>
          <w:rFonts w:ascii="Arial" w:hAnsi="Arial" w:cs="Arial"/>
        </w:rPr>
        <w:t xml:space="preserve"> </w:t>
      </w:r>
      <w:r w:rsidR="000A3E7C" w:rsidRPr="00C522EF">
        <w:rPr>
          <w:rFonts w:ascii="Arial" w:hAnsi="Arial" w:cs="Arial"/>
        </w:rPr>
        <w:t xml:space="preserve">their organisation. On the other hand, it provides students </w:t>
      </w:r>
      <w:r w:rsidR="00C52C52" w:rsidRPr="00C522EF">
        <w:rPr>
          <w:rFonts w:ascii="Arial" w:hAnsi="Arial" w:cs="Arial"/>
        </w:rPr>
        <w:t>with</w:t>
      </w:r>
      <w:r w:rsidR="000A3E7C" w:rsidRPr="00C522EF">
        <w:rPr>
          <w:rFonts w:ascii="Arial" w:hAnsi="Arial" w:cs="Arial"/>
        </w:rPr>
        <w:t xml:space="preserve"> an opportunity to benefit from a real-life, hands-on experience directly in the Gaming Industry</w:t>
      </w:r>
      <w:r w:rsidRPr="00C522EF">
        <w:rPr>
          <w:rFonts w:ascii="Arial" w:hAnsi="Arial" w:cs="Arial"/>
        </w:rPr>
        <w:t>.</w:t>
      </w:r>
    </w:p>
    <w:p w14:paraId="3F70176E" w14:textId="277B8827" w:rsidR="00C52C52" w:rsidRDefault="00EB6AF5" w:rsidP="00E53BC5">
      <w:pPr>
        <w:jc w:val="both"/>
        <w:rPr>
          <w:rFonts w:ascii="Arial" w:hAnsi="Arial" w:cs="Arial"/>
        </w:rPr>
      </w:pPr>
      <w:r w:rsidRPr="00C522EF">
        <w:rPr>
          <w:rFonts w:ascii="Arial" w:hAnsi="Arial" w:cs="Arial"/>
        </w:rPr>
        <w:t xml:space="preserve">Under this </w:t>
      </w:r>
      <w:r w:rsidR="003E6202" w:rsidRPr="00C522EF">
        <w:rPr>
          <w:rFonts w:ascii="Arial" w:hAnsi="Arial" w:cs="Arial"/>
        </w:rPr>
        <w:t>Gaming Malta</w:t>
      </w:r>
      <w:r w:rsidRPr="00C522EF">
        <w:rPr>
          <w:rFonts w:ascii="Arial" w:hAnsi="Arial" w:cs="Arial"/>
        </w:rPr>
        <w:t xml:space="preserve"> led initiative,</w:t>
      </w:r>
      <w:r w:rsidR="00C52C52" w:rsidRPr="00C522EF">
        <w:rPr>
          <w:rFonts w:ascii="Arial" w:hAnsi="Arial" w:cs="Arial"/>
        </w:rPr>
        <w:t xml:space="preserve"> </w:t>
      </w:r>
      <w:r w:rsidR="003E6202" w:rsidRPr="00C522EF">
        <w:rPr>
          <w:rFonts w:ascii="Arial" w:hAnsi="Arial" w:cs="Arial"/>
        </w:rPr>
        <w:t xml:space="preserve">Gaming Malta co-sponsors 50% of all salaries of students participating in the Programme. </w:t>
      </w:r>
    </w:p>
    <w:p w14:paraId="25572410" w14:textId="77777777" w:rsidR="00A7736E" w:rsidRDefault="00A7736E" w:rsidP="00E53BC5">
      <w:pPr>
        <w:jc w:val="both"/>
        <w:rPr>
          <w:rFonts w:ascii="Arial" w:hAnsi="Arial" w:cs="Arial"/>
          <w:b/>
        </w:rPr>
      </w:pPr>
    </w:p>
    <w:p w14:paraId="0AAA806A" w14:textId="1EEDD6D3" w:rsidR="00C52C52" w:rsidRPr="00C522EF" w:rsidRDefault="00C52C52" w:rsidP="00E53BC5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C522EF">
        <w:rPr>
          <w:rFonts w:ascii="Arial" w:hAnsi="Arial" w:cs="Arial"/>
          <w:b/>
        </w:rPr>
        <w:t>Who can apply?</w:t>
      </w:r>
    </w:p>
    <w:p w14:paraId="70D52FF4" w14:textId="2D2E2DCC" w:rsidR="00176D15" w:rsidRPr="006023C9" w:rsidRDefault="000F2E28" w:rsidP="006023C9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176D15">
        <w:rPr>
          <w:rFonts w:ascii="Arial" w:hAnsi="Arial" w:cs="Arial"/>
        </w:rPr>
        <w:t>Gaming Companies</w:t>
      </w:r>
      <w:r w:rsidR="00DE3799" w:rsidRPr="00176D15">
        <w:rPr>
          <w:rFonts w:ascii="Arial" w:hAnsi="Arial" w:cs="Arial"/>
        </w:rPr>
        <w:t>;</w:t>
      </w:r>
      <w:r w:rsidRPr="00176D15">
        <w:rPr>
          <w:rFonts w:ascii="Arial" w:hAnsi="Arial" w:cs="Arial"/>
        </w:rPr>
        <w:t xml:space="preserve"> </w:t>
      </w:r>
    </w:p>
    <w:p w14:paraId="3D9D8B7E" w14:textId="77777777" w:rsidR="00176D15" w:rsidRPr="006023C9" w:rsidRDefault="00176D15" w:rsidP="006023C9">
      <w:pPr>
        <w:pStyle w:val="NoSpacing"/>
        <w:ind w:left="720"/>
        <w:jc w:val="both"/>
        <w:rPr>
          <w:rFonts w:ascii="Arial" w:hAnsi="Arial" w:cs="Arial"/>
        </w:rPr>
      </w:pPr>
    </w:p>
    <w:p w14:paraId="5FFD3152" w14:textId="5F9FA69A" w:rsidR="00176D15" w:rsidRDefault="000F2E28" w:rsidP="006023C9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176D15">
        <w:rPr>
          <w:rFonts w:ascii="Arial" w:hAnsi="Arial" w:cs="Arial"/>
        </w:rPr>
        <w:t>S</w:t>
      </w:r>
      <w:r w:rsidR="00EB6AF5" w:rsidRPr="00176D15">
        <w:rPr>
          <w:rFonts w:ascii="Arial" w:hAnsi="Arial" w:cs="Arial"/>
        </w:rPr>
        <w:t>tudents</w:t>
      </w:r>
      <w:r w:rsidR="00DE3799" w:rsidRPr="00176D15">
        <w:rPr>
          <w:rFonts w:ascii="Arial" w:hAnsi="Arial" w:cs="Arial"/>
        </w:rPr>
        <w:t xml:space="preserve"> </w:t>
      </w:r>
      <w:r w:rsidR="00176D15">
        <w:rPr>
          <w:rFonts w:ascii="Arial" w:hAnsi="Arial" w:cs="Arial"/>
        </w:rPr>
        <w:t>who</w:t>
      </w:r>
      <w:r w:rsidR="00DE3799" w:rsidRPr="00176D15">
        <w:rPr>
          <w:rFonts w:ascii="Arial" w:hAnsi="Arial" w:cs="Arial"/>
        </w:rPr>
        <w:t xml:space="preserve"> have a minimum of 18 years of age and </w:t>
      </w:r>
      <w:r w:rsidR="00176D15">
        <w:rPr>
          <w:rFonts w:ascii="Arial" w:hAnsi="Arial" w:cs="Arial"/>
        </w:rPr>
        <w:t>who</w:t>
      </w:r>
      <w:r w:rsidR="00DE3799" w:rsidRPr="00176D15">
        <w:rPr>
          <w:rFonts w:ascii="Arial" w:hAnsi="Arial" w:cs="Arial"/>
        </w:rPr>
        <w:t xml:space="preserve"> are in possession of a qualification of at least MQF level 4 that can be valuable to the Gaming industry or a qualification specifically on gaming; and</w:t>
      </w:r>
      <w:r w:rsidR="000A3E7C" w:rsidRPr="00176D15">
        <w:rPr>
          <w:rFonts w:ascii="Arial" w:hAnsi="Arial" w:cs="Arial"/>
        </w:rPr>
        <w:t xml:space="preserve"> </w:t>
      </w:r>
    </w:p>
    <w:p w14:paraId="0F59FABF" w14:textId="77777777" w:rsidR="00176D15" w:rsidRPr="00176D15" w:rsidRDefault="00176D15" w:rsidP="006023C9">
      <w:pPr>
        <w:pStyle w:val="NoSpacing"/>
        <w:ind w:left="720"/>
        <w:jc w:val="both"/>
        <w:rPr>
          <w:rFonts w:ascii="Arial" w:hAnsi="Arial" w:cs="Arial"/>
        </w:rPr>
      </w:pPr>
    </w:p>
    <w:p w14:paraId="09F530B4" w14:textId="77777777" w:rsidR="00DE3799" w:rsidRPr="00176D15" w:rsidRDefault="00DE3799" w:rsidP="006023C9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176D15">
        <w:rPr>
          <w:rFonts w:ascii="Arial" w:hAnsi="Arial" w:cs="Arial"/>
        </w:rPr>
        <w:t xml:space="preserve">Students </w:t>
      </w:r>
      <w:r w:rsidR="00176D15">
        <w:rPr>
          <w:rFonts w:ascii="Arial" w:hAnsi="Arial" w:cs="Arial"/>
        </w:rPr>
        <w:t>who</w:t>
      </w:r>
      <w:r w:rsidRPr="00176D15">
        <w:rPr>
          <w:rFonts w:ascii="Arial" w:hAnsi="Arial" w:cs="Arial"/>
        </w:rPr>
        <w:t xml:space="preserve"> have completed a course </w:t>
      </w:r>
      <w:r w:rsidR="00176D15">
        <w:rPr>
          <w:rFonts w:ascii="Arial" w:hAnsi="Arial" w:cs="Arial"/>
        </w:rPr>
        <w:t xml:space="preserve">of </w:t>
      </w:r>
      <w:r w:rsidRPr="00176D15">
        <w:rPr>
          <w:rFonts w:ascii="Arial" w:hAnsi="Arial" w:cs="Arial"/>
        </w:rPr>
        <w:t>at</w:t>
      </w:r>
      <w:r w:rsidR="00176D15">
        <w:rPr>
          <w:rFonts w:ascii="Arial" w:hAnsi="Arial" w:cs="Arial"/>
        </w:rPr>
        <w:t xml:space="preserve"> least</w:t>
      </w:r>
      <w:r w:rsidRPr="00176D15">
        <w:rPr>
          <w:rFonts w:ascii="Arial" w:hAnsi="Arial" w:cs="Arial"/>
        </w:rPr>
        <w:t xml:space="preserve"> MQF level 4 and that are awaiting examination results, provided that they are in possession of a written statement from the res</w:t>
      </w:r>
      <w:r w:rsidR="00176D15" w:rsidRPr="00176D15">
        <w:rPr>
          <w:rFonts w:ascii="Arial" w:hAnsi="Arial" w:cs="Arial"/>
        </w:rPr>
        <w:t>pective educational institution</w:t>
      </w:r>
      <w:r w:rsidRPr="00176D15" w:rsidDel="002D74B1">
        <w:rPr>
          <w:rFonts w:ascii="Arial" w:hAnsi="Arial" w:cs="Arial"/>
        </w:rPr>
        <w:t xml:space="preserve"> </w:t>
      </w:r>
      <w:r w:rsidRPr="00176D15">
        <w:rPr>
          <w:rFonts w:ascii="Arial" w:hAnsi="Arial" w:cs="Arial"/>
        </w:rPr>
        <w:t>confirming the completion of their course</w:t>
      </w:r>
      <w:r w:rsidR="00176D15" w:rsidRPr="00176D15">
        <w:rPr>
          <w:rFonts w:ascii="Arial" w:hAnsi="Arial" w:cs="Arial"/>
        </w:rPr>
        <w:t>.</w:t>
      </w:r>
    </w:p>
    <w:p w14:paraId="1E5A2F87" w14:textId="77777777" w:rsidR="00867A48" w:rsidRPr="00C522EF" w:rsidRDefault="00867A48" w:rsidP="00E53BC5">
      <w:pPr>
        <w:jc w:val="both"/>
        <w:rPr>
          <w:rFonts w:ascii="Arial" w:hAnsi="Arial" w:cs="Arial"/>
        </w:rPr>
      </w:pPr>
    </w:p>
    <w:p w14:paraId="04DE021F" w14:textId="0AC74454" w:rsidR="005F0216" w:rsidRPr="00C522EF" w:rsidRDefault="005F0216" w:rsidP="00E53BC5">
      <w:pPr>
        <w:jc w:val="both"/>
        <w:rPr>
          <w:rFonts w:ascii="Arial" w:hAnsi="Arial" w:cs="Arial"/>
          <w:b/>
        </w:rPr>
      </w:pPr>
      <w:r w:rsidRPr="00C522EF">
        <w:rPr>
          <w:rFonts w:ascii="Arial" w:hAnsi="Arial" w:cs="Arial"/>
          <w:b/>
        </w:rPr>
        <w:t>Roles/ Placements</w:t>
      </w:r>
    </w:p>
    <w:p w14:paraId="3CB13E6D" w14:textId="06B80A3B" w:rsidR="001A01A9" w:rsidRPr="00C522EF" w:rsidRDefault="00867A48" w:rsidP="006023C9">
      <w:pPr>
        <w:pStyle w:val="NoSpacing"/>
        <w:ind w:left="720"/>
        <w:jc w:val="both"/>
        <w:rPr>
          <w:rFonts w:ascii="Arial" w:hAnsi="Arial" w:cs="Arial"/>
        </w:rPr>
      </w:pPr>
      <w:r w:rsidRPr="001A01A9">
        <w:rPr>
          <w:rFonts w:ascii="Arial" w:hAnsi="Arial" w:cs="Arial"/>
        </w:rPr>
        <w:t>Marketing</w:t>
      </w:r>
      <w:r w:rsidR="001A01A9">
        <w:rPr>
          <w:rFonts w:ascii="Arial" w:hAnsi="Arial" w:cs="Arial"/>
        </w:rPr>
        <w:t>;</w:t>
      </w:r>
    </w:p>
    <w:p w14:paraId="76B4ACD1" w14:textId="5D6D25A4" w:rsidR="00867A48" w:rsidRDefault="00867A48" w:rsidP="001A01A9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1A01A9">
        <w:rPr>
          <w:rFonts w:ascii="Arial" w:hAnsi="Arial" w:cs="Arial"/>
        </w:rPr>
        <w:t>HR</w:t>
      </w:r>
      <w:r w:rsidR="001A01A9">
        <w:rPr>
          <w:rFonts w:ascii="Arial" w:hAnsi="Arial" w:cs="Arial"/>
        </w:rPr>
        <w:t>;</w:t>
      </w:r>
    </w:p>
    <w:p w14:paraId="0C56CA3C" w14:textId="77777777" w:rsidR="001A01A9" w:rsidRDefault="001A01A9" w:rsidP="006023C9">
      <w:pPr>
        <w:pStyle w:val="NoSpacing"/>
        <w:ind w:left="720"/>
        <w:jc w:val="both"/>
        <w:rPr>
          <w:rFonts w:ascii="Arial" w:hAnsi="Arial" w:cs="Arial"/>
        </w:rPr>
      </w:pPr>
    </w:p>
    <w:p w14:paraId="78992075" w14:textId="283592D8" w:rsidR="00867A48" w:rsidRDefault="005E66FA" w:rsidP="00E53BC5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Compliance and Regulatory</w:t>
      </w:r>
      <w:r w:rsidR="001A01A9">
        <w:rPr>
          <w:rFonts w:ascii="Arial" w:hAnsi="Arial" w:cs="Arial"/>
        </w:rPr>
        <w:t>;</w:t>
      </w:r>
    </w:p>
    <w:p w14:paraId="257F1F58" w14:textId="77777777" w:rsidR="001A01A9" w:rsidRPr="00C522EF" w:rsidRDefault="001A01A9" w:rsidP="001A01A9">
      <w:pPr>
        <w:pStyle w:val="NoSpacing"/>
        <w:ind w:left="720"/>
        <w:jc w:val="both"/>
        <w:rPr>
          <w:rFonts w:ascii="Arial" w:hAnsi="Arial" w:cs="Arial"/>
        </w:rPr>
      </w:pPr>
    </w:p>
    <w:p w14:paraId="18E229BE" w14:textId="3DD048CF" w:rsidR="00867A48" w:rsidRDefault="005E66FA" w:rsidP="00E53BC5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Finance</w:t>
      </w:r>
      <w:r w:rsidR="001A01A9">
        <w:rPr>
          <w:rFonts w:ascii="Arial" w:hAnsi="Arial" w:cs="Arial"/>
        </w:rPr>
        <w:t>; and</w:t>
      </w:r>
    </w:p>
    <w:p w14:paraId="37682F65" w14:textId="77777777" w:rsidR="001A01A9" w:rsidRPr="00C522EF" w:rsidRDefault="001A01A9" w:rsidP="001A01A9">
      <w:pPr>
        <w:pStyle w:val="NoSpacing"/>
        <w:ind w:left="720"/>
        <w:jc w:val="both"/>
        <w:rPr>
          <w:rFonts w:ascii="Arial" w:hAnsi="Arial" w:cs="Arial"/>
        </w:rPr>
      </w:pPr>
    </w:p>
    <w:p w14:paraId="32EF1992" w14:textId="3F49E4DD" w:rsidR="00867A48" w:rsidRPr="00C522EF" w:rsidRDefault="005E66FA" w:rsidP="00E53BC5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Creative Design</w:t>
      </w:r>
      <w:r w:rsidR="001A01A9">
        <w:rPr>
          <w:rFonts w:ascii="Arial" w:hAnsi="Arial" w:cs="Arial"/>
        </w:rPr>
        <w:t>.</w:t>
      </w:r>
    </w:p>
    <w:p w14:paraId="19B4D4C0" w14:textId="77777777" w:rsidR="00867A48" w:rsidRPr="00C522EF" w:rsidRDefault="00867A48" w:rsidP="00E53BC5">
      <w:pPr>
        <w:jc w:val="both"/>
        <w:rPr>
          <w:rFonts w:ascii="Arial" w:hAnsi="Arial" w:cs="Arial"/>
        </w:rPr>
      </w:pPr>
    </w:p>
    <w:p w14:paraId="49529401" w14:textId="77777777" w:rsidR="005F0216" w:rsidRDefault="005F0216" w:rsidP="00E53BC5">
      <w:pPr>
        <w:jc w:val="both"/>
        <w:rPr>
          <w:rFonts w:ascii="Arial" w:hAnsi="Arial" w:cs="Arial"/>
        </w:rPr>
      </w:pPr>
      <w:r w:rsidRPr="00C522EF">
        <w:rPr>
          <w:rFonts w:ascii="Arial" w:hAnsi="Arial" w:cs="Arial"/>
        </w:rPr>
        <w:t xml:space="preserve">Gaming Malta will attempt to match the skills of the students with the requests of the employers on the basis of the indicated preferences. Gaming Malta will then send a list of students’ details together with </w:t>
      </w:r>
      <w:r w:rsidR="001A01A9">
        <w:rPr>
          <w:rFonts w:ascii="Arial" w:hAnsi="Arial" w:cs="Arial"/>
        </w:rPr>
        <w:t xml:space="preserve">their respective </w:t>
      </w:r>
      <w:r w:rsidRPr="00C522EF">
        <w:rPr>
          <w:rFonts w:ascii="Arial" w:hAnsi="Arial" w:cs="Arial"/>
        </w:rPr>
        <w:t>CVs to employers. Employers will review these potential candidates and may invite students for an interview.</w:t>
      </w:r>
    </w:p>
    <w:p w14:paraId="0004C46E" w14:textId="77777777" w:rsidR="001A01A9" w:rsidRDefault="001A01A9" w:rsidP="00E53BC5">
      <w:pPr>
        <w:jc w:val="both"/>
        <w:rPr>
          <w:rFonts w:ascii="Arial" w:hAnsi="Arial" w:cs="Arial"/>
        </w:rPr>
      </w:pPr>
    </w:p>
    <w:p w14:paraId="51F0702C" w14:textId="77777777" w:rsidR="001A01A9" w:rsidRDefault="001A01A9" w:rsidP="00E53BC5">
      <w:pPr>
        <w:jc w:val="both"/>
        <w:rPr>
          <w:rFonts w:ascii="Arial" w:hAnsi="Arial" w:cs="Arial"/>
        </w:rPr>
      </w:pPr>
    </w:p>
    <w:p w14:paraId="100C3B61" w14:textId="77777777" w:rsidR="001A01A9" w:rsidRDefault="001A01A9" w:rsidP="00E53BC5">
      <w:pPr>
        <w:jc w:val="both"/>
        <w:rPr>
          <w:rFonts w:ascii="Arial" w:hAnsi="Arial" w:cs="Arial"/>
        </w:rPr>
      </w:pPr>
    </w:p>
    <w:p w14:paraId="404EAF16" w14:textId="77777777" w:rsidR="001A01A9" w:rsidRPr="00C522EF" w:rsidRDefault="001A01A9" w:rsidP="00E53BC5">
      <w:pPr>
        <w:jc w:val="both"/>
        <w:rPr>
          <w:rFonts w:ascii="Arial" w:hAnsi="Arial" w:cs="Arial"/>
        </w:rPr>
      </w:pPr>
    </w:p>
    <w:p w14:paraId="7B4917A2" w14:textId="10DDB56D" w:rsidR="000F2E28" w:rsidRPr="00C522EF" w:rsidRDefault="000F2E28" w:rsidP="00E53BC5">
      <w:pPr>
        <w:jc w:val="both"/>
        <w:rPr>
          <w:rFonts w:ascii="Arial" w:hAnsi="Arial" w:cs="Arial"/>
          <w:b/>
        </w:rPr>
      </w:pPr>
      <w:r w:rsidRPr="00C522EF">
        <w:rPr>
          <w:rFonts w:ascii="Arial" w:hAnsi="Arial" w:cs="Arial"/>
          <w:b/>
        </w:rPr>
        <w:lastRenderedPageBreak/>
        <w:t>Duration of Placement</w:t>
      </w:r>
    </w:p>
    <w:p w14:paraId="3E1CA74D" w14:textId="71335685" w:rsidR="00176D15" w:rsidRDefault="00EB6AF5" w:rsidP="00E53BC5">
      <w:pPr>
        <w:jc w:val="both"/>
        <w:rPr>
          <w:rFonts w:ascii="Arial" w:hAnsi="Arial" w:cs="Arial"/>
        </w:rPr>
      </w:pPr>
      <w:r w:rsidRPr="00C522EF">
        <w:rPr>
          <w:rFonts w:ascii="Arial" w:hAnsi="Arial" w:cs="Arial"/>
        </w:rPr>
        <w:t>G</w:t>
      </w:r>
      <w:r w:rsidR="005E66FA">
        <w:rPr>
          <w:rFonts w:ascii="Arial" w:hAnsi="Arial" w:cs="Arial"/>
        </w:rPr>
        <w:t>aming Malta</w:t>
      </w:r>
      <w:r w:rsidRPr="00C522EF">
        <w:rPr>
          <w:rFonts w:ascii="Arial" w:hAnsi="Arial" w:cs="Arial"/>
        </w:rPr>
        <w:t xml:space="preserve"> has estab</w:t>
      </w:r>
      <w:r w:rsidR="00867A48" w:rsidRPr="00C522EF">
        <w:rPr>
          <w:rFonts w:ascii="Arial" w:hAnsi="Arial" w:cs="Arial"/>
        </w:rPr>
        <w:t>lished a maximum threshold of 300</w:t>
      </w:r>
      <w:r w:rsidRPr="00C522EF">
        <w:rPr>
          <w:rFonts w:ascii="Arial" w:hAnsi="Arial" w:cs="Arial"/>
        </w:rPr>
        <w:t xml:space="preserve"> working hours that will be reimbursed through </w:t>
      </w:r>
      <w:r w:rsidR="00867A48" w:rsidRPr="00C522EF">
        <w:rPr>
          <w:rFonts w:ascii="Arial" w:hAnsi="Arial" w:cs="Arial"/>
        </w:rPr>
        <w:t>the scheme</w:t>
      </w:r>
      <w:r w:rsidR="001A01A9">
        <w:rPr>
          <w:rFonts w:ascii="Arial" w:hAnsi="Arial" w:cs="Arial"/>
        </w:rPr>
        <w:t xml:space="preserve">. This is </w:t>
      </w:r>
      <w:r w:rsidR="001A01A9" w:rsidRPr="006A23C0">
        <w:rPr>
          <w:rFonts w:ascii="Arial" w:hAnsi="Arial" w:cs="Arial"/>
        </w:rPr>
        <w:t xml:space="preserve">based on </w:t>
      </w:r>
      <w:r w:rsidR="001A01A9">
        <w:rPr>
          <w:rFonts w:ascii="Arial" w:hAnsi="Arial" w:cs="Arial"/>
        </w:rPr>
        <w:t xml:space="preserve">a placement duration of </w:t>
      </w:r>
      <w:r w:rsidR="001A01A9" w:rsidRPr="006A23C0">
        <w:rPr>
          <w:rFonts w:ascii="Arial" w:hAnsi="Arial" w:cs="Arial"/>
        </w:rPr>
        <w:t>10 week</w:t>
      </w:r>
      <w:r w:rsidR="001A01A9">
        <w:rPr>
          <w:rFonts w:ascii="Arial" w:hAnsi="Arial" w:cs="Arial"/>
        </w:rPr>
        <w:t>s</w:t>
      </w:r>
      <w:r w:rsidR="001A01A9" w:rsidRPr="006A23C0">
        <w:rPr>
          <w:rFonts w:ascii="Arial" w:hAnsi="Arial" w:cs="Arial"/>
        </w:rPr>
        <w:t xml:space="preserve"> and </w:t>
      </w:r>
      <w:r w:rsidR="001A01A9">
        <w:rPr>
          <w:rFonts w:ascii="Arial" w:hAnsi="Arial" w:cs="Arial"/>
        </w:rPr>
        <w:t xml:space="preserve">a maximum of </w:t>
      </w:r>
      <w:r w:rsidR="001A01A9" w:rsidRPr="006A23C0">
        <w:rPr>
          <w:rFonts w:ascii="Arial" w:hAnsi="Arial" w:cs="Arial"/>
        </w:rPr>
        <w:t xml:space="preserve">30 </w:t>
      </w:r>
      <w:r w:rsidR="001A01A9">
        <w:rPr>
          <w:rFonts w:ascii="Arial" w:hAnsi="Arial" w:cs="Arial"/>
        </w:rPr>
        <w:t xml:space="preserve">working </w:t>
      </w:r>
      <w:r w:rsidR="001A01A9" w:rsidRPr="006A23C0">
        <w:rPr>
          <w:rFonts w:ascii="Arial" w:hAnsi="Arial" w:cs="Arial"/>
        </w:rPr>
        <w:t>hours per week</w:t>
      </w:r>
      <w:r w:rsidR="002F2454">
        <w:rPr>
          <w:rFonts w:ascii="Arial" w:hAnsi="Arial" w:cs="Arial"/>
        </w:rPr>
        <w:t>.</w:t>
      </w:r>
    </w:p>
    <w:p w14:paraId="598B2C25" w14:textId="77777777" w:rsidR="00B84850" w:rsidRPr="00C522EF" w:rsidRDefault="00B84850" w:rsidP="00E53BC5">
      <w:pPr>
        <w:jc w:val="both"/>
        <w:rPr>
          <w:rFonts w:ascii="Arial" w:hAnsi="Arial" w:cs="Arial"/>
        </w:rPr>
      </w:pPr>
    </w:p>
    <w:p w14:paraId="6C4AFBC7" w14:textId="77777777" w:rsidR="000F2E28" w:rsidRPr="00C522EF" w:rsidRDefault="000F2E28" w:rsidP="00E53BC5">
      <w:pPr>
        <w:jc w:val="both"/>
        <w:rPr>
          <w:rFonts w:ascii="Arial" w:hAnsi="Arial" w:cs="Arial"/>
          <w:b/>
        </w:rPr>
      </w:pPr>
      <w:r w:rsidRPr="00C522EF">
        <w:rPr>
          <w:rFonts w:ascii="Arial" w:hAnsi="Arial" w:cs="Arial"/>
          <w:b/>
        </w:rPr>
        <w:t xml:space="preserve">Remuneration of Students </w:t>
      </w:r>
    </w:p>
    <w:p w14:paraId="13A9F416" w14:textId="27D6FC41" w:rsidR="00EB6AF5" w:rsidRDefault="00EB6AF5" w:rsidP="00E53BC5">
      <w:pPr>
        <w:jc w:val="both"/>
        <w:rPr>
          <w:rFonts w:ascii="Arial" w:hAnsi="Arial" w:cs="Arial"/>
        </w:rPr>
      </w:pPr>
      <w:r w:rsidRPr="00C522EF">
        <w:rPr>
          <w:rFonts w:ascii="Arial" w:hAnsi="Arial" w:cs="Arial"/>
        </w:rPr>
        <w:t xml:space="preserve">The rate of remuneration </w:t>
      </w:r>
      <w:r w:rsidR="002F2454">
        <w:rPr>
          <w:rFonts w:ascii="Arial" w:hAnsi="Arial" w:cs="Arial"/>
        </w:rPr>
        <w:t xml:space="preserve">established </w:t>
      </w:r>
      <w:r w:rsidRPr="00C522EF">
        <w:rPr>
          <w:rFonts w:ascii="Arial" w:hAnsi="Arial" w:cs="Arial"/>
        </w:rPr>
        <w:t>for 2019 is an hourl</w:t>
      </w:r>
      <w:r w:rsidR="00C52C52" w:rsidRPr="00C522EF">
        <w:rPr>
          <w:rFonts w:ascii="Arial" w:hAnsi="Arial" w:cs="Arial"/>
        </w:rPr>
        <w:t>y rate of €6.33</w:t>
      </w:r>
      <w:r w:rsidRPr="00C522EF">
        <w:rPr>
          <w:rFonts w:ascii="Arial" w:hAnsi="Arial" w:cs="Arial"/>
        </w:rPr>
        <w:t xml:space="preserve">. The students </w:t>
      </w:r>
      <w:r w:rsidR="002F2454">
        <w:rPr>
          <w:rFonts w:ascii="Arial" w:hAnsi="Arial" w:cs="Arial"/>
        </w:rPr>
        <w:t>shall also be</w:t>
      </w:r>
      <w:r w:rsidR="002F2454" w:rsidRPr="00C522EF">
        <w:rPr>
          <w:rFonts w:ascii="Arial" w:hAnsi="Arial" w:cs="Arial"/>
        </w:rPr>
        <w:t xml:space="preserve"> </w:t>
      </w:r>
      <w:r w:rsidRPr="00C522EF">
        <w:rPr>
          <w:rFonts w:ascii="Arial" w:hAnsi="Arial" w:cs="Arial"/>
        </w:rPr>
        <w:t>entitled to pro-rata Vacation Leave and Sick Leave</w:t>
      </w:r>
      <w:r w:rsidR="002F2454">
        <w:rPr>
          <w:rFonts w:ascii="Arial" w:hAnsi="Arial" w:cs="Arial"/>
        </w:rPr>
        <w:t xml:space="preserve"> and</w:t>
      </w:r>
      <w:r w:rsidRPr="00C522EF">
        <w:rPr>
          <w:rFonts w:ascii="Arial" w:hAnsi="Arial" w:cs="Arial"/>
        </w:rPr>
        <w:t xml:space="preserve"> to the</w:t>
      </w:r>
      <w:r w:rsidR="00C52C52" w:rsidRPr="00C522EF">
        <w:rPr>
          <w:rFonts w:ascii="Arial" w:hAnsi="Arial" w:cs="Arial"/>
        </w:rPr>
        <w:t xml:space="preserve"> pro-rata Government bonus</w:t>
      </w:r>
      <w:r w:rsidR="000F2E28" w:rsidRPr="00C522EF">
        <w:rPr>
          <w:rFonts w:ascii="Arial" w:hAnsi="Arial" w:cs="Arial"/>
        </w:rPr>
        <w:t>.</w:t>
      </w:r>
    </w:p>
    <w:p w14:paraId="7A05ADF4" w14:textId="2D09A3E5" w:rsidR="002F2454" w:rsidRPr="00C522EF" w:rsidRDefault="002F2454" w:rsidP="00E53BC5">
      <w:pPr>
        <w:jc w:val="both"/>
        <w:rPr>
          <w:rFonts w:ascii="Arial" w:hAnsi="Arial" w:cs="Arial"/>
        </w:rPr>
      </w:pPr>
      <w:r w:rsidRPr="00C522EF">
        <w:rPr>
          <w:rFonts w:ascii="Arial" w:hAnsi="Arial" w:cs="Arial"/>
        </w:rPr>
        <w:t>Employers are</w:t>
      </w:r>
      <w:r>
        <w:rPr>
          <w:rFonts w:ascii="Arial" w:hAnsi="Arial" w:cs="Arial"/>
        </w:rPr>
        <w:t xml:space="preserve"> also</w:t>
      </w:r>
      <w:r w:rsidRPr="00C522EF">
        <w:rPr>
          <w:rFonts w:ascii="Arial" w:hAnsi="Arial" w:cs="Arial"/>
        </w:rPr>
        <w:t xml:space="preserve"> to pay the National Insurance Contribution</w:t>
      </w:r>
      <w:r>
        <w:rPr>
          <w:rFonts w:ascii="Arial" w:hAnsi="Arial" w:cs="Arial"/>
        </w:rPr>
        <w:t xml:space="preserve">. </w:t>
      </w:r>
      <w:r w:rsidRPr="00C522EF">
        <w:rPr>
          <w:rFonts w:ascii="Arial" w:hAnsi="Arial" w:cs="Arial"/>
        </w:rPr>
        <w:t>No tax will be paid by the students since they do not exceed the threshold stipulated by the Government.</w:t>
      </w:r>
    </w:p>
    <w:p w14:paraId="46EF7229" w14:textId="77777777" w:rsidR="00C522EF" w:rsidRDefault="00C522EF" w:rsidP="00E53BC5">
      <w:pPr>
        <w:jc w:val="both"/>
        <w:rPr>
          <w:rFonts w:ascii="Arial" w:hAnsi="Arial" w:cs="Arial"/>
          <w:b/>
        </w:rPr>
      </w:pPr>
    </w:p>
    <w:p w14:paraId="6AFB66EF" w14:textId="11A8C806" w:rsidR="005F0216" w:rsidRPr="00C522EF" w:rsidRDefault="005F0216" w:rsidP="00E53BC5">
      <w:pPr>
        <w:jc w:val="both"/>
        <w:rPr>
          <w:rFonts w:ascii="Arial" w:hAnsi="Arial" w:cs="Arial"/>
          <w:b/>
        </w:rPr>
      </w:pPr>
      <w:r w:rsidRPr="00C522EF">
        <w:rPr>
          <w:rFonts w:ascii="Arial" w:hAnsi="Arial" w:cs="Arial"/>
          <w:b/>
        </w:rPr>
        <w:t xml:space="preserve">Reimbursement of </w:t>
      </w:r>
      <w:r w:rsidR="001A01A9">
        <w:rPr>
          <w:rFonts w:ascii="Arial" w:hAnsi="Arial" w:cs="Arial"/>
          <w:b/>
        </w:rPr>
        <w:t>E</w:t>
      </w:r>
      <w:r w:rsidR="001A01A9" w:rsidRPr="00C522EF">
        <w:rPr>
          <w:rFonts w:ascii="Arial" w:hAnsi="Arial" w:cs="Arial"/>
          <w:b/>
        </w:rPr>
        <w:t>mployers</w:t>
      </w:r>
    </w:p>
    <w:p w14:paraId="49A8C913" w14:textId="130E3B24" w:rsidR="005F0216" w:rsidRDefault="005F0216" w:rsidP="00E53BC5">
      <w:pPr>
        <w:jc w:val="both"/>
        <w:rPr>
          <w:rFonts w:ascii="Arial" w:hAnsi="Arial" w:cs="Arial"/>
        </w:rPr>
      </w:pPr>
      <w:r w:rsidRPr="00C522EF">
        <w:rPr>
          <w:rFonts w:ascii="Arial" w:hAnsi="Arial" w:cs="Arial"/>
        </w:rPr>
        <w:t xml:space="preserve">Employers will be reimbursed 50% of the </w:t>
      </w:r>
      <w:r w:rsidR="002F2454">
        <w:rPr>
          <w:rFonts w:ascii="Arial" w:hAnsi="Arial" w:cs="Arial"/>
        </w:rPr>
        <w:t xml:space="preserve">established </w:t>
      </w:r>
      <w:r w:rsidRPr="00C522EF">
        <w:rPr>
          <w:rFonts w:ascii="Arial" w:hAnsi="Arial" w:cs="Arial"/>
        </w:rPr>
        <w:t>salary rate at the end of the placement provided that they submit the necessary documentation and proof</w:t>
      </w:r>
      <w:r w:rsidR="002F2454">
        <w:rPr>
          <w:rFonts w:ascii="Arial" w:hAnsi="Arial" w:cs="Arial"/>
        </w:rPr>
        <w:t xml:space="preserve"> as required by Gaming Malta</w:t>
      </w:r>
      <w:r w:rsidRPr="00C522EF">
        <w:rPr>
          <w:rFonts w:ascii="Arial" w:hAnsi="Arial" w:cs="Arial"/>
        </w:rPr>
        <w:t xml:space="preserve">. </w:t>
      </w:r>
    </w:p>
    <w:p w14:paraId="6B36A741" w14:textId="77777777" w:rsidR="00176D15" w:rsidRPr="00C522EF" w:rsidRDefault="00176D15" w:rsidP="00E53BC5">
      <w:pPr>
        <w:jc w:val="both"/>
        <w:rPr>
          <w:rFonts w:ascii="Arial" w:hAnsi="Arial" w:cs="Arial"/>
        </w:rPr>
      </w:pPr>
    </w:p>
    <w:p w14:paraId="2ABB6226" w14:textId="273560AD" w:rsidR="000F2E28" w:rsidRPr="00C522EF" w:rsidRDefault="005F0216" w:rsidP="00E53BC5">
      <w:pPr>
        <w:jc w:val="both"/>
        <w:rPr>
          <w:rFonts w:ascii="Arial" w:hAnsi="Arial" w:cs="Arial"/>
          <w:b/>
        </w:rPr>
      </w:pPr>
      <w:r w:rsidRPr="00C522EF">
        <w:rPr>
          <w:rFonts w:ascii="Arial" w:hAnsi="Arial" w:cs="Arial"/>
          <w:b/>
        </w:rPr>
        <w:t>Registration</w:t>
      </w:r>
    </w:p>
    <w:p w14:paraId="71B11741" w14:textId="77777777" w:rsidR="005F0216" w:rsidRPr="00C522EF" w:rsidRDefault="005F0216" w:rsidP="00E53BC5">
      <w:pPr>
        <w:jc w:val="both"/>
        <w:rPr>
          <w:rFonts w:ascii="Arial" w:hAnsi="Arial" w:cs="Arial"/>
        </w:rPr>
      </w:pPr>
      <w:r w:rsidRPr="00C522EF">
        <w:rPr>
          <w:rFonts w:ascii="Arial" w:hAnsi="Arial" w:cs="Arial"/>
        </w:rPr>
        <w:t xml:space="preserve">Registration for employers and students can be done through the Gaming Malta website </w:t>
      </w:r>
      <w:commentRangeStart w:id="1"/>
      <w:r w:rsidRPr="00C522EF">
        <w:rPr>
          <w:rFonts w:ascii="Arial" w:hAnsi="Arial" w:cs="Arial"/>
        </w:rPr>
        <w:t xml:space="preserve">(provide link) </w:t>
      </w:r>
      <w:commentRangeEnd w:id="1"/>
      <w:r w:rsidR="002F2454">
        <w:rPr>
          <w:rStyle w:val="CommentReference"/>
        </w:rPr>
        <w:commentReference w:id="1"/>
      </w:r>
      <w:r w:rsidRPr="00C522EF">
        <w:rPr>
          <w:rFonts w:ascii="Arial" w:hAnsi="Arial" w:cs="Arial"/>
        </w:rPr>
        <w:t>within a pre-determined time frame.</w:t>
      </w:r>
    </w:p>
    <w:p w14:paraId="31D61572" w14:textId="77777777" w:rsidR="005F0216" w:rsidRPr="00C522EF" w:rsidRDefault="003772CC" w:rsidP="00E53BC5">
      <w:pPr>
        <w:jc w:val="both"/>
        <w:rPr>
          <w:rFonts w:ascii="Arial" w:hAnsi="Arial" w:cs="Arial"/>
        </w:rPr>
      </w:pPr>
      <w:r w:rsidRPr="00C522EF">
        <w:rPr>
          <w:rFonts w:ascii="Arial" w:hAnsi="Arial" w:cs="Arial"/>
        </w:rPr>
        <w:t>Employers are to indicate their preference in terms of nu</w:t>
      </w:r>
      <w:r w:rsidR="003E6202" w:rsidRPr="00C522EF">
        <w:rPr>
          <w:rFonts w:ascii="Arial" w:hAnsi="Arial" w:cs="Arial"/>
        </w:rPr>
        <w:t>mber of students and roles they are interested in engaging</w:t>
      </w:r>
      <w:r w:rsidRPr="00C522EF">
        <w:rPr>
          <w:rFonts w:ascii="Arial" w:hAnsi="Arial" w:cs="Arial"/>
        </w:rPr>
        <w:t>. Employers are also required to sign the ‘Letter of Intent’ Document that will govern the agreement with Gaming Malta.</w:t>
      </w:r>
    </w:p>
    <w:p w14:paraId="7D018190" w14:textId="1AE44AA5" w:rsidR="003772CC" w:rsidRPr="00C522EF" w:rsidRDefault="003772CC" w:rsidP="00E53BC5">
      <w:pPr>
        <w:jc w:val="both"/>
        <w:rPr>
          <w:rFonts w:ascii="Arial" w:hAnsi="Arial" w:cs="Arial"/>
        </w:rPr>
      </w:pPr>
      <w:r w:rsidRPr="00C522EF">
        <w:rPr>
          <w:rFonts w:ascii="Arial" w:hAnsi="Arial" w:cs="Arial"/>
        </w:rPr>
        <w:t xml:space="preserve">Students are to register </w:t>
      </w:r>
      <w:r w:rsidR="002F2454" w:rsidRPr="00C522EF">
        <w:rPr>
          <w:rFonts w:ascii="Arial" w:hAnsi="Arial" w:cs="Arial"/>
        </w:rPr>
        <w:t xml:space="preserve">for the programme </w:t>
      </w:r>
      <w:r w:rsidRPr="00C522EF">
        <w:rPr>
          <w:rFonts w:ascii="Arial" w:hAnsi="Arial" w:cs="Arial"/>
        </w:rPr>
        <w:t xml:space="preserve">with Gaming Malta </w:t>
      </w:r>
      <w:r w:rsidR="002F2454">
        <w:rPr>
          <w:rFonts w:ascii="Arial" w:hAnsi="Arial" w:cs="Arial"/>
        </w:rPr>
        <w:t>by completing</w:t>
      </w:r>
      <w:r w:rsidR="002F2454" w:rsidRPr="00C522EF">
        <w:rPr>
          <w:rFonts w:ascii="Arial" w:hAnsi="Arial" w:cs="Arial"/>
        </w:rPr>
        <w:t xml:space="preserve"> </w:t>
      </w:r>
      <w:r w:rsidRPr="00C522EF">
        <w:rPr>
          <w:rFonts w:ascii="Arial" w:hAnsi="Arial" w:cs="Arial"/>
        </w:rPr>
        <w:t xml:space="preserve">the form provided </w:t>
      </w:r>
      <w:r w:rsidR="002F2454">
        <w:rPr>
          <w:rFonts w:ascii="Arial" w:hAnsi="Arial" w:cs="Arial"/>
        </w:rPr>
        <w:t xml:space="preserve">by Gaming Malta </w:t>
      </w:r>
      <w:r w:rsidRPr="00C522EF">
        <w:rPr>
          <w:rFonts w:ascii="Arial" w:hAnsi="Arial" w:cs="Arial"/>
        </w:rPr>
        <w:t xml:space="preserve">and submitting </w:t>
      </w:r>
      <w:r w:rsidR="002F2454">
        <w:rPr>
          <w:rFonts w:ascii="Arial" w:hAnsi="Arial" w:cs="Arial"/>
        </w:rPr>
        <w:t xml:space="preserve">it together with their </w:t>
      </w:r>
      <w:r w:rsidRPr="00C522EF">
        <w:rPr>
          <w:rFonts w:ascii="Arial" w:hAnsi="Arial" w:cs="Arial"/>
        </w:rPr>
        <w:t>CV</w:t>
      </w:r>
      <w:r w:rsidR="002F2454">
        <w:rPr>
          <w:rFonts w:ascii="Arial" w:hAnsi="Arial" w:cs="Arial"/>
        </w:rPr>
        <w:t xml:space="preserve"> </w:t>
      </w:r>
      <w:commentRangeStart w:id="2"/>
      <w:r w:rsidR="002F2454">
        <w:fldChar w:fldCharType="begin"/>
      </w:r>
      <w:r w:rsidR="002F2454">
        <w:instrText xml:space="preserve"> HYPERLINK "mailto:info@gamingmalta.org" </w:instrText>
      </w:r>
      <w:r w:rsidR="002F2454">
        <w:fldChar w:fldCharType="separate"/>
      </w:r>
      <w:r w:rsidR="00867A48" w:rsidRPr="00C522EF">
        <w:rPr>
          <w:rStyle w:val="Hyperlink"/>
          <w:rFonts w:ascii="Arial" w:hAnsi="Arial" w:cs="Arial"/>
        </w:rPr>
        <w:t>info@gamingmalta.org</w:t>
      </w:r>
      <w:r w:rsidR="002F2454">
        <w:rPr>
          <w:rStyle w:val="Hyperlink"/>
          <w:rFonts w:ascii="Arial" w:hAnsi="Arial" w:cs="Arial"/>
        </w:rPr>
        <w:fldChar w:fldCharType="end"/>
      </w:r>
      <w:commentRangeEnd w:id="2"/>
      <w:r w:rsidR="002F2454">
        <w:rPr>
          <w:rStyle w:val="CommentReference"/>
        </w:rPr>
        <w:commentReference w:id="2"/>
      </w:r>
      <w:r w:rsidR="002F2454">
        <w:rPr>
          <w:rStyle w:val="Hyperlink"/>
          <w:rFonts w:ascii="Arial" w:hAnsi="Arial" w:cs="Arial"/>
        </w:rPr>
        <w:t>.</w:t>
      </w:r>
      <w:r w:rsidR="00867A48" w:rsidRPr="00C522EF">
        <w:rPr>
          <w:rFonts w:ascii="Arial" w:hAnsi="Arial" w:cs="Arial"/>
        </w:rPr>
        <w:t xml:space="preserve"> </w:t>
      </w:r>
    </w:p>
    <w:p w14:paraId="3DD478A2" w14:textId="77777777" w:rsidR="005F0216" w:rsidRPr="00C522EF" w:rsidRDefault="005F0216" w:rsidP="00E53BC5">
      <w:pPr>
        <w:jc w:val="both"/>
        <w:rPr>
          <w:rFonts w:ascii="Arial" w:hAnsi="Arial" w:cs="Arial"/>
        </w:rPr>
      </w:pPr>
    </w:p>
    <w:sectPr w:rsidR="005F0216" w:rsidRPr="00C522EF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Thomas Consoli" w:date="2018-11-30T10:05:00Z" w:initials="TC">
    <w:p w14:paraId="0F3E3120" w14:textId="77777777" w:rsidR="002F2454" w:rsidRDefault="002F2454">
      <w:pPr>
        <w:pStyle w:val="CommentText"/>
      </w:pPr>
      <w:r>
        <w:rPr>
          <w:rStyle w:val="CommentReference"/>
        </w:rPr>
        <w:annotationRef/>
      </w:r>
      <w:r>
        <w:t>To include link once website is ready.</w:t>
      </w:r>
    </w:p>
  </w:comment>
  <w:comment w:id="2" w:author="Thomas Consoli" w:date="2018-11-30T10:08:00Z" w:initials="TC">
    <w:p w14:paraId="5FEF6367" w14:textId="77777777" w:rsidR="002F2454" w:rsidRDefault="002F2454">
      <w:pPr>
        <w:pStyle w:val="CommentText"/>
      </w:pPr>
      <w:r>
        <w:rPr>
          <w:rStyle w:val="CommentReference"/>
        </w:rPr>
        <w:annotationRef/>
      </w:r>
      <w:r>
        <w:t>Update email once apposite email account is created.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F3E3120" w15:done="0"/>
  <w15:commentEx w15:paraId="5FEF6367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588F8" w14:textId="77777777" w:rsidR="005E540B" w:rsidRDefault="005E540B" w:rsidP="00C522EF">
      <w:pPr>
        <w:spacing w:after="0" w:line="240" w:lineRule="auto"/>
      </w:pPr>
      <w:r>
        <w:separator/>
      </w:r>
    </w:p>
  </w:endnote>
  <w:endnote w:type="continuationSeparator" w:id="0">
    <w:p w14:paraId="6BE04668" w14:textId="77777777" w:rsidR="005E540B" w:rsidRDefault="005E540B" w:rsidP="00C52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D1027" w14:textId="77777777" w:rsidR="00C522EF" w:rsidRDefault="00C522EF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96137A" wp14:editId="4575EC50">
              <wp:simplePos x="0" y="0"/>
              <wp:positionH relativeFrom="page">
                <wp:posOffset>-119743</wp:posOffset>
              </wp:positionH>
              <wp:positionV relativeFrom="paragraph">
                <wp:posOffset>-332014</wp:posOffset>
              </wp:positionV>
              <wp:extent cx="8125914" cy="1132023"/>
              <wp:effectExtent l="38100" t="19050" r="27940" b="11430"/>
              <wp:wrapNone/>
              <wp:docPr id="7" name="Isosceles Tri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5914" cy="1132023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ln/>
                    </wps:spPr>
                    <wps:style>
                      <a:lnRef idx="3">
                        <a:schemeClr val="lt1"/>
                      </a:lnRef>
                      <a:fillRef idx="1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C8CC29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7" o:spid="_x0000_s1026" type="#_x0000_t5" style="position:absolute;margin-left:-9.45pt;margin-top:-26.15pt;width:639.85pt;height:89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F9GfwIAAFQFAAAOAAAAZHJzL2Uyb0RvYy54bWysVFFPGzEMfp+0/xDlfVzvgMEqrqgCMSEh&#10;qICJ55BL2puSOHPSXrtfPyd316KNl03rQ+rE9mf7O9sXl1tr2EZhaMHVvDyacKachKZ1y5p/e775&#10;dM5ZiMI1woBTNd+pwC9nHz9cdH6qKliBaRQyAnFh2vmar2L006IIcqWsCEfglSOlBrQi0hWXRYOi&#10;I3Rrimoy+Vx0gI1HkCoEer3ulXyW8bVWMj5oHVRkpuaUW8wn5vM1ncXsQkyXKPyqlUMa4h+ysKJ1&#10;FHQPdS2iYGts/4CyrUQIoOORBFuA1q1UuQaqppz8Vs3TSniVayFygt/TFP4frLzfLJC1Tc3POHPC&#10;0ie6DRCkMiqwZ2yFWxrFzhJPnQ9TMn/yCxxugcRU9FajTf9UDttmbnd7btU2MkmP52V1+qU84UyS&#10;riyPq0l1nFCLg7vHEL8qsCwJNY9D9Myr2NyFmAluhjRF850zbQ19ro0wrJyk34A4WBP2iJlcjUvx&#10;Uhl94lmKO6N65aPSRASlepwj5hZUVwYZwdfcxHIAN44sk4tujdk7le85CSmVi9XgONgnV5Vb82+c&#10;9x45Mri4d7atA3wv+iFl3duP1fc1p/JfodnR90foByN4edMS+XcixIVAopZmhqY7PtChDXQ1h0Hi&#10;bAX48733ZE8NSlrOOpqsmocfa4GKM3PrqHWpC07SKObLyelZRRd8q3l9q3FrewXEf0l7xMssJvto&#10;RlEj2BdaAvMUlVTCSYpdcxlxvFzFfuJpjUg1n2czGj8v4p178jKBJ1ZTrzxvXwT6sQOpee9hnEIx&#10;zW3V9+zBNnk6mK8j6DaODdbzOvBNo5v7fFgzaTe8vWerwzKc/QIAAP//AwBQSwMEFAAGAAgAAAAh&#10;AGloOErcAAAADAEAAA8AAABkcnMvZG93bnJldi54bWxMj81OwzAQhO9IvIO1SNxap0ZUIcSpUPkR&#10;V0IfYBsvSdR4HdluGnh6XHGgtxntp9mZcjPbQUzkQ+9Yw2qZgSBunOm51bD7fF3kIEJENjg4Jg3f&#10;FGBTXV+VWBh34g+a6tiKFMKhQA1djGMhZWg6shiWbiROty/nLcZkfSuNx1MKt4NUWbaWFntOHzoc&#10;adtRc6iPVsOkvMOt2tWUv+CEb4dn917/aH17Mz89gog0x38YzvVTdahSp707sgli0LBY5Q8JTeJe&#10;3YE4E2qdpTX7PwWyKuXliOoXAAD//wMAUEsBAi0AFAAGAAgAAAAhALaDOJL+AAAA4QEAABMAAAAA&#10;AAAAAAAAAAAAAAAAAFtDb250ZW50X1R5cGVzXS54bWxQSwECLQAUAAYACAAAACEAOP0h/9YAAACU&#10;AQAACwAAAAAAAAAAAAAAAAAvAQAAX3JlbHMvLnJlbHNQSwECLQAUAAYACAAAACEAYkhfRn8CAABU&#10;BQAADgAAAAAAAAAAAAAAAAAuAgAAZHJzL2Uyb0RvYy54bWxQSwECLQAUAAYACAAAACEAaWg4StwA&#10;AAAMAQAADwAAAAAAAAAAAAAAAADZBAAAZHJzL2Rvd25yZXYueG1sUEsFBgAAAAAEAAQA8wAAAOIF&#10;AAAAAA==&#10;" adj="21600" fillcolor="#ed7d31 [3205]" strokecolor="white [3201]" strokeweight="1.5pt"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E00AF" w14:textId="77777777" w:rsidR="005E540B" w:rsidRDefault="005E540B" w:rsidP="00C522EF">
      <w:pPr>
        <w:spacing w:after="0" w:line="240" w:lineRule="auto"/>
      </w:pPr>
      <w:r>
        <w:separator/>
      </w:r>
    </w:p>
  </w:footnote>
  <w:footnote w:type="continuationSeparator" w:id="0">
    <w:p w14:paraId="073CEE62" w14:textId="77777777" w:rsidR="005E540B" w:rsidRDefault="005E540B" w:rsidP="00C52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E2B2C"/>
    <w:multiLevelType w:val="hybridMultilevel"/>
    <w:tmpl w:val="D6341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B6418"/>
    <w:multiLevelType w:val="hybridMultilevel"/>
    <w:tmpl w:val="580C2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02A11"/>
    <w:multiLevelType w:val="hybridMultilevel"/>
    <w:tmpl w:val="260C2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0564C"/>
    <w:multiLevelType w:val="hybridMultilevel"/>
    <w:tmpl w:val="E2406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homas Consoli">
    <w15:presenceInfo w15:providerId="AD" w15:userId="S-1-5-21-2119091137-224838313-3217886049-96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E7"/>
    <w:rsid w:val="000A3E7C"/>
    <w:rsid w:val="000B7421"/>
    <w:rsid w:val="000F2E28"/>
    <w:rsid w:val="00176D15"/>
    <w:rsid w:val="001A01A9"/>
    <w:rsid w:val="002F2454"/>
    <w:rsid w:val="003772CC"/>
    <w:rsid w:val="003E6202"/>
    <w:rsid w:val="005E540B"/>
    <w:rsid w:val="005E66FA"/>
    <w:rsid w:val="005F0216"/>
    <w:rsid w:val="006023C9"/>
    <w:rsid w:val="006746A9"/>
    <w:rsid w:val="006D43E7"/>
    <w:rsid w:val="00867A48"/>
    <w:rsid w:val="00A7736E"/>
    <w:rsid w:val="00A8617F"/>
    <w:rsid w:val="00AC17BD"/>
    <w:rsid w:val="00B37E52"/>
    <w:rsid w:val="00B84850"/>
    <w:rsid w:val="00B951FE"/>
    <w:rsid w:val="00C522EF"/>
    <w:rsid w:val="00C52C52"/>
    <w:rsid w:val="00DB0B75"/>
    <w:rsid w:val="00DE3799"/>
    <w:rsid w:val="00E53BC5"/>
    <w:rsid w:val="00E56F5D"/>
    <w:rsid w:val="00EB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4403CB"/>
  <w15:chartTrackingRefBased/>
  <w15:docId w15:val="{ED327DF8-FBF4-4FAC-B49D-5F62858A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52C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C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C5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C5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5F0216"/>
    <w:pPr>
      <w:ind w:left="720"/>
      <w:contextualSpacing/>
    </w:pPr>
  </w:style>
  <w:style w:type="paragraph" w:styleId="NoSpacing">
    <w:name w:val="No Spacing"/>
    <w:uiPriority w:val="1"/>
    <w:qFormat/>
    <w:rsid w:val="00867A4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7A48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C522EF"/>
    <w:pPr>
      <w:widowControl w:val="0"/>
      <w:autoSpaceDE w:val="0"/>
      <w:autoSpaceDN w:val="0"/>
      <w:spacing w:before="3" w:after="0" w:line="240" w:lineRule="auto"/>
    </w:pPr>
    <w:rPr>
      <w:rFonts w:ascii="Trebuchet MS" w:eastAsia="Trebuchet MS" w:hAnsi="Trebuchet MS" w:cs="Trebuchet MS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522EF"/>
    <w:rPr>
      <w:rFonts w:ascii="Trebuchet MS" w:eastAsia="Trebuchet MS" w:hAnsi="Trebuchet MS" w:cs="Trebuchet MS"/>
      <w:sz w:val="21"/>
      <w:szCs w:val="2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52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2EF"/>
  </w:style>
  <w:style w:type="paragraph" w:styleId="Footer">
    <w:name w:val="footer"/>
    <w:basedOn w:val="Normal"/>
    <w:link w:val="FooterChar"/>
    <w:uiPriority w:val="99"/>
    <w:unhideWhenUsed/>
    <w:rsid w:val="00C52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2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7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7B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76D15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locked/>
    <w:rsid w:val="001A0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3D3D8-F937-45A8-9915-515145F93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MGA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Gambin</dc:creator>
  <cp:keywords/>
  <dc:description/>
  <cp:lastModifiedBy>Thomas Consoli</cp:lastModifiedBy>
  <cp:revision>4</cp:revision>
  <dcterms:created xsi:type="dcterms:W3CDTF">2018-12-03T14:36:00Z</dcterms:created>
  <dcterms:modified xsi:type="dcterms:W3CDTF">2018-12-03T15:01:00Z</dcterms:modified>
</cp:coreProperties>
</file>